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44874" w14:textId="77777777" w:rsidR="00D9132E" w:rsidRDefault="00D9132E" w:rsidP="00AF308B">
      <w:pPr>
        <w:spacing w:line="480" w:lineRule="auto"/>
        <w:rPr>
          <w:rFonts w:ascii="Times New Roman" w:hAnsi="Times New Roman" w:cs="Times New Roman"/>
          <w:sz w:val="24"/>
          <w:szCs w:val="24"/>
          <w:lang w:val="en-GB"/>
        </w:rPr>
      </w:pPr>
    </w:p>
    <w:p w14:paraId="7BD549CE" w14:textId="1344B853" w:rsidR="00D9132E" w:rsidRDefault="00D9132E" w:rsidP="00AF308B">
      <w:pPr>
        <w:spacing w:line="480" w:lineRule="auto"/>
        <w:rPr>
          <w:rFonts w:ascii="Times New Roman" w:hAnsi="Times New Roman" w:cs="Times New Roman"/>
          <w:sz w:val="24"/>
          <w:szCs w:val="24"/>
          <w:lang w:val="en-GB"/>
        </w:rPr>
      </w:pPr>
    </w:p>
    <w:p w14:paraId="4E600BAA" w14:textId="450C8AF8" w:rsidR="00AC6105" w:rsidRDefault="00AC6105" w:rsidP="00AF308B">
      <w:pPr>
        <w:spacing w:line="480" w:lineRule="auto"/>
        <w:rPr>
          <w:rFonts w:ascii="Times New Roman" w:hAnsi="Times New Roman" w:cs="Times New Roman"/>
          <w:sz w:val="24"/>
          <w:szCs w:val="24"/>
          <w:lang w:val="en-GB"/>
        </w:rPr>
      </w:pPr>
    </w:p>
    <w:p w14:paraId="0D3C372B" w14:textId="0B678737" w:rsidR="00AC6105" w:rsidRDefault="00AC6105" w:rsidP="00AF308B">
      <w:pPr>
        <w:spacing w:line="480" w:lineRule="auto"/>
        <w:rPr>
          <w:rFonts w:ascii="Times New Roman" w:hAnsi="Times New Roman" w:cs="Times New Roman"/>
          <w:sz w:val="24"/>
          <w:szCs w:val="24"/>
          <w:lang w:val="en-GB"/>
        </w:rPr>
      </w:pPr>
    </w:p>
    <w:p w14:paraId="1DBB0EBE" w14:textId="032735A9" w:rsidR="00AC6105" w:rsidRDefault="00AC6105" w:rsidP="00AF308B">
      <w:pPr>
        <w:spacing w:line="480" w:lineRule="auto"/>
        <w:rPr>
          <w:rFonts w:ascii="Times New Roman" w:hAnsi="Times New Roman" w:cs="Times New Roman"/>
          <w:sz w:val="24"/>
          <w:szCs w:val="24"/>
          <w:lang w:val="en-GB"/>
        </w:rPr>
      </w:pPr>
    </w:p>
    <w:p w14:paraId="12423464" w14:textId="77777777" w:rsidR="00AC6105" w:rsidRDefault="00AC6105" w:rsidP="00AF308B">
      <w:pPr>
        <w:spacing w:line="480" w:lineRule="auto"/>
        <w:rPr>
          <w:rFonts w:ascii="Times New Roman" w:hAnsi="Times New Roman" w:cs="Times New Roman"/>
          <w:sz w:val="24"/>
          <w:szCs w:val="24"/>
          <w:lang w:val="en-GB"/>
        </w:rPr>
      </w:pPr>
    </w:p>
    <w:p w14:paraId="46D3F7BE" w14:textId="01DC4F27" w:rsidR="00AF308B" w:rsidRPr="00AC6105" w:rsidRDefault="00AF308B" w:rsidP="00D9132E">
      <w:pPr>
        <w:spacing w:line="480" w:lineRule="auto"/>
        <w:jc w:val="center"/>
        <w:rPr>
          <w:rFonts w:ascii="Times New Roman" w:hAnsi="Times New Roman" w:cs="Times New Roman"/>
          <w:b/>
          <w:sz w:val="24"/>
          <w:szCs w:val="24"/>
          <w:lang w:val="en-GB"/>
        </w:rPr>
      </w:pPr>
      <w:r w:rsidRPr="00AC6105">
        <w:rPr>
          <w:rFonts w:ascii="Times New Roman" w:hAnsi="Times New Roman" w:cs="Times New Roman"/>
          <w:b/>
          <w:sz w:val="24"/>
          <w:szCs w:val="24"/>
          <w:lang w:val="en-GB"/>
        </w:rPr>
        <w:t>Quality Improvement Program</w:t>
      </w:r>
    </w:p>
    <w:p w14:paraId="7E724576" w14:textId="53B1F79C" w:rsidR="00AF308B" w:rsidRDefault="00AC6105" w:rsidP="00D9132E">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14:paraId="7693A440" w14:textId="0E357A5A" w:rsidR="00AC6105" w:rsidRDefault="00AC6105" w:rsidP="00D9132E">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14:paraId="324F89A6" w14:textId="7C816543" w:rsidR="00AC6105" w:rsidRDefault="00AC6105" w:rsidP="00D9132E">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14:paraId="7366BB9D" w14:textId="77777777" w:rsidR="00AC6105" w:rsidRPr="00AF308B" w:rsidRDefault="00AC6105" w:rsidP="00D9132E">
      <w:pPr>
        <w:spacing w:line="480" w:lineRule="auto"/>
        <w:jc w:val="center"/>
        <w:rPr>
          <w:rFonts w:ascii="Times New Roman" w:hAnsi="Times New Roman" w:cs="Times New Roman"/>
          <w:sz w:val="24"/>
          <w:szCs w:val="24"/>
          <w:lang w:val="en-GB"/>
        </w:rPr>
      </w:pPr>
    </w:p>
    <w:p w14:paraId="24994623" w14:textId="77777777" w:rsidR="00D9132E" w:rsidRDefault="00D9132E" w:rsidP="00AF308B">
      <w:pPr>
        <w:spacing w:line="480" w:lineRule="auto"/>
        <w:rPr>
          <w:rFonts w:ascii="Times New Roman" w:hAnsi="Times New Roman" w:cs="Times New Roman"/>
          <w:sz w:val="24"/>
          <w:szCs w:val="24"/>
          <w:lang w:val="en-GB"/>
        </w:rPr>
      </w:pPr>
    </w:p>
    <w:p w14:paraId="3ECF2CD2" w14:textId="77777777" w:rsidR="00D9132E" w:rsidRDefault="00D9132E" w:rsidP="00AF308B">
      <w:pPr>
        <w:spacing w:line="480" w:lineRule="auto"/>
        <w:rPr>
          <w:rFonts w:ascii="Times New Roman" w:hAnsi="Times New Roman" w:cs="Times New Roman"/>
          <w:sz w:val="24"/>
          <w:szCs w:val="24"/>
          <w:lang w:val="en-GB"/>
        </w:rPr>
      </w:pPr>
    </w:p>
    <w:p w14:paraId="243B53A8" w14:textId="77777777" w:rsidR="00D9132E" w:rsidRDefault="00D9132E" w:rsidP="00AF308B">
      <w:pPr>
        <w:spacing w:line="480" w:lineRule="auto"/>
        <w:rPr>
          <w:rFonts w:ascii="Times New Roman" w:hAnsi="Times New Roman" w:cs="Times New Roman"/>
          <w:sz w:val="24"/>
          <w:szCs w:val="24"/>
          <w:lang w:val="en-GB"/>
        </w:rPr>
      </w:pPr>
    </w:p>
    <w:p w14:paraId="4653917D" w14:textId="77777777" w:rsidR="00D9132E" w:rsidRDefault="00D9132E" w:rsidP="00AF308B">
      <w:pPr>
        <w:spacing w:line="480" w:lineRule="auto"/>
        <w:rPr>
          <w:rFonts w:ascii="Times New Roman" w:hAnsi="Times New Roman" w:cs="Times New Roman"/>
          <w:sz w:val="24"/>
          <w:szCs w:val="24"/>
          <w:lang w:val="en-GB"/>
        </w:rPr>
      </w:pPr>
    </w:p>
    <w:p w14:paraId="66E5D9BC" w14:textId="3F16700F" w:rsidR="00D9132E" w:rsidRDefault="00D9132E" w:rsidP="00AF308B">
      <w:pPr>
        <w:spacing w:line="480" w:lineRule="auto"/>
        <w:rPr>
          <w:rFonts w:ascii="Times New Roman" w:hAnsi="Times New Roman" w:cs="Times New Roman"/>
          <w:sz w:val="24"/>
          <w:szCs w:val="24"/>
          <w:lang w:val="en-GB"/>
        </w:rPr>
      </w:pPr>
    </w:p>
    <w:p w14:paraId="3AD32EB4" w14:textId="77777777" w:rsidR="00D9132E" w:rsidRDefault="00D9132E" w:rsidP="00AF308B">
      <w:pPr>
        <w:spacing w:line="480" w:lineRule="auto"/>
        <w:rPr>
          <w:rFonts w:ascii="Times New Roman" w:hAnsi="Times New Roman" w:cs="Times New Roman"/>
          <w:sz w:val="24"/>
          <w:szCs w:val="24"/>
          <w:lang w:val="en-GB"/>
        </w:rPr>
      </w:pPr>
    </w:p>
    <w:p w14:paraId="4D84A404" w14:textId="77777777" w:rsidR="00D9132E" w:rsidRDefault="00D9132E" w:rsidP="00AF308B">
      <w:pPr>
        <w:spacing w:line="480" w:lineRule="auto"/>
        <w:rPr>
          <w:rFonts w:ascii="Times New Roman" w:hAnsi="Times New Roman" w:cs="Times New Roman"/>
          <w:sz w:val="24"/>
          <w:szCs w:val="24"/>
          <w:lang w:val="en-GB"/>
        </w:rPr>
      </w:pPr>
    </w:p>
    <w:p w14:paraId="00DFC372" w14:textId="75218A2D" w:rsidR="00AF308B" w:rsidRPr="00AC6105" w:rsidRDefault="00AF308B" w:rsidP="00D9132E">
      <w:pPr>
        <w:spacing w:line="480" w:lineRule="auto"/>
        <w:jc w:val="center"/>
        <w:rPr>
          <w:rFonts w:ascii="Times New Roman" w:hAnsi="Times New Roman" w:cs="Times New Roman"/>
          <w:b/>
          <w:sz w:val="24"/>
          <w:szCs w:val="24"/>
          <w:lang w:val="en-GB"/>
        </w:rPr>
      </w:pPr>
      <w:r w:rsidRPr="00AC6105">
        <w:rPr>
          <w:rFonts w:ascii="Times New Roman" w:hAnsi="Times New Roman" w:cs="Times New Roman"/>
          <w:b/>
          <w:sz w:val="24"/>
          <w:szCs w:val="24"/>
          <w:lang w:val="en-GB"/>
        </w:rPr>
        <w:lastRenderedPageBreak/>
        <w:t>The Origins and</w:t>
      </w:r>
      <w:r w:rsidR="00444E30" w:rsidRPr="00AC6105">
        <w:rPr>
          <w:rFonts w:ascii="Times New Roman" w:hAnsi="Times New Roman" w:cs="Times New Roman"/>
          <w:b/>
          <w:sz w:val="24"/>
          <w:szCs w:val="24"/>
          <w:lang w:val="en-GB"/>
        </w:rPr>
        <w:t xml:space="preserve"> </w:t>
      </w:r>
      <w:r w:rsidRPr="00AC6105">
        <w:rPr>
          <w:rFonts w:ascii="Times New Roman" w:hAnsi="Times New Roman" w:cs="Times New Roman"/>
          <w:b/>
          <w:sz w:val="24"/>
          <w:szCs w:val="24"/>
          <w:lang w:val="en-GB"/>
        </w:rPr>
        <w:t>Evolution of the U.S Healthcare Quality Movement</w:t>
      </w:r>
    </w:p>
    <w:p w14:paraId="23599E65" w14:textId="77777777" w:rsidR="00AF308B" w:rsidRPr="00AF308B" w:rsidRDefault="00AF308B" w:rsidP="00D9132E">
      <w:pPr>
        <w:spacing w:line="480" w:lineRule="auto"/>
        <w:ind w:firstLine="720"/>
        <w:rPr>
          <w:rFonts w:ascii="Times New Roman" w:hAnsi="Times New Roman" w:cs="Times New Roman"/>
          <w:sz w:val="24"/>
          <w:szCs w:val="24"/>
          <w:lang w:val="en-GB"/>
        </w:rPr>
      </w:pPr>
      <w:r w:rsidRPr="00AF308B">
        <w:rPr>
          <w:rFonts w:ascii="Times New Roman" w:hAnsi="Times New Roman" w:cs="Times New Roman"/>
          <w:sz w:val="24"/>
          <w:szCs w:val="24"/>
          <w:lang w:val="en-GB"/>
        </w:rPr>
        <w:t xml:space="preserve">Tellis-Nayak and Synder explained quality improvement in general as the process that ensures quality and a focused environment for the customers. However, the quality and focus are reached through the help of an organization's leadership. Particularly in the healthcare industry, quality improvement is defined as the combination of the efforts of all the people involved, ranging from the clinicians, the patients, and the systems of care. The mixture of efforts aims to improve the clinician's knowledge and the skills towards enhancement of patient health. </w:t>
      </w:r>
    </w:p>
    <w:p w14:paraId="401E4217" w14:textId="5C33D7D9" w:rsidR="00AF308B" w:rsidRPr="00AF308B" w:rsidRDefault="006E5168" w:rsidP="00D9132E">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Q</w:t>
      </w:r>
      <w:r w:rsidR="00AF308B" w:rsidRPr="00AF308B">
        <w:rPr>
          <w:rFonts w:ascii="Times New Roman" w:hAnsi="Times New Roman" w:cs="Times New Roman"/>
          <w:sz w:val="24"/>
          <w:szCs w:val="24"/>
          <w:lang w:val="en-GB"/>
        </w:rPr>
        <w:t xml:space="preserve">uality movement can be traced back to the 19th century. However, the idea that led to an improvement in quality has been understood not to originate from healthcare. In fact, a variety of techniques used in the efforts to improve quality today can be traced from the manufacturing industry. They were the efforts to improve the final products that started in the 1920s. Through the efforts, the first control chart, which was transformed into the Shewhart Cycle, was developed (Hines et al., 2020). The idea of quality improvement had not been heavily emphasized in the healthcare industry until the 1980s. During the time, Ignaz, an obstetrician, demonstrated the importance of quality through hand washing. In backing Ignaz, Florence Nightingale conducted a study that concluded that death rates among the soldiers had increased as a result of the poor living conditions. As a result, healthcare started examining and </w:t>
      </w:r>
      <w:r w:rsidR="00AC6105" w:rsidRPr="00AF308B">
        <w:rPr>
          <w:rFonts w:ascii="Times New Roman" w:hAnsi="Times New Roman" w:cs="Times New Roman"/>
          <w:sz w:val="24"/>
          <w:szCs w:val="24"/>
          <w:lang w:val="en-GB"/>
        </w:rPr>
        <w:t>analysing</w:t>
      </w:r>
      <w:r w:rsidR="00AF308B" w:rsidRPr="00AF308B">
        <w:rPr>
          <w:rFonts w:ascii="Times New Roman" w:hAnsi="Times New Roman" w:cs="Times New Roman"/>
          <w:sz w:val="24"/>
          <w:szCs w:val="24"/>
          <w:lang w:val="en-GB"/>
        </w:rPr>
        <w:t xml:space="preserve"> the ways that could be employed to ensure correct treatments that could improve the healthcare of the patients. Later the idea of the improvement of hospital care by following up on the patients to confirm the effectiveness of treatments was introduced. The ideas were the</w:t>
      </w:r>
      <w:r w:rsidR="002530C8">
        <w:rPr>
          <w:rFonts w:ascii="Times New Roman" w:hAnsi="Times New Roman" w:cs="Times New Roman"/>
          <w:sz w:val="24"/>
          <w:szCs w:val="24"/>
          <w:lang w:val="en-GB"/>
        </w:rPr>
        <w:t xml:space="preserve"> base </w:t>
      </w:r>
      <w:r w:rsidR="00AF308B" w:rsidRPr="00AF308B">
        <w:rPr>
          <w:rFonts w:ascii="Times New Roman" w:hAnsi="Times New Roman" w:cs="Times New Roman"/>
          <w:sz w:val="24"/>
          <w:szCs w:val="24"/>
          <w:lang w:val="en-GB"/>
        </w:rPr>
        <w:t xml:space="preserve">for the development of the American College of Surgeons, which was mainly focused on improving care in the hospital setting. Later the Commission on Accreditation of Healthcare Organizations, presently known as The Joint Commission (TJC), was developed. In 1965, the U.S Medicare and </w:t>
      </w:r>
      <w:r w:rsidR="00AF308B" w:rsidRPr="00AF308B">
        <w:rPr>
          <w:rFonts w:ascii="Times New Roman" w:hAnsi="Times New Roman" w:cs="Times New Roman"/>
          <w:sz w:val="24"/>
          <w:szCs w:val="24"/>
          <w:lang w:val="en-GB"/>
        </w:rPr>
        <w:lastRenderedPageBreak/>
        <w:t xml:space="preserve">Medicaid were introduced as part of the multiple attempts towards improving quality in U.S healthcare. Notably, there has been historical growth in the need for decision-making in healthcare to ensure that quality services were delivered. Most importantly, the delivery of quality healthcare requires an awareness of the ever-changing landscape of healthcare. </w:t>
      </w:r>
    </w:p>
    <w:p w14:paraId="63DA3093" w14:textId="74951EAB" w:rsidR="00AF308B" w:rsidRPr="00AC6105" w:rsidRDefault="00AF308B" w:rsidP="00D9132E">
      <w:pPr>
        <w:spacing w:line="480" w:lineRule="auto"/>
        <w:jc w:val="center"/>
        <w:rPr>
          <w:rFonts w:ascii="Times New Roman" w:hAnsi="Times New Roman" w:cs="Times New Roman"/>
          <w:b/>
          <w:sz w:val="24"/>
          <w:szCs w:val="24"/>
          <w:lang w:val="en-GB"/>
        </w:rPr>
      </w:pPr>
      <w:r w:rsidRPr="00AC6105">
        <w:rPr>
          <w:rFonts w:ascii="Times New Roman" w:hAnsi="Times New Roman" w:cs="Times New Roman"/>
          <w:b/>
          <w:sz w:val="24"/>
          <w:szCs w:val="24"/>
          <w:lang w:val="en-GB"/>
        </w:rPr>
        <w:t>The Elements involved in the Successful Healthcare Quality Improvements Efforts.</w:t>
      </w:r>
    </w:p>
    <w:p w14:paraId="4486732F" w14:textId="339B2D6C" w:rsidR="00AF308B" w:rsidRPr="00AF308B" w:rsidRDefault="00AF308B" w:rsidP="00D9132E">
      <w:pPr>
        <w:spacing w:line="480" w:lineRule="auto"/>
        <w:ind w:firstLine="720"/>
        <w:rPr>
          <w:rFonts w:ascii="Times New Roman" w:hAnsi="Times New Roman" w:cs="Times New Roman"/>
          <w:sz w:val="24"/>
          <w:szCs w:val="24"/>
          <w:lang w:val="en-GB"/>
        </w:rPr>
      </w:pPr>
      <w:r w:rsidRPr="00AF308B">
        <w:rPr>
          <w:rFonts w:ascii="Times New Roman" w:hAnsi="Times New Roman" w:cs="Times New Roman"/>
          <w:sz w:val="24"/>
          <w:szCs w:val="24"/>
          <w:lang w:val="en-GB"/>
        </w:rPr>
        <w:t xml:space="preserve">Given the complication in the nature of quality improvement in healthcare, there are various building blocks for the maintenance of the quality improvement programs in the industry. Such elements result in sustained outcomes that make the healthcare overwhelmed. The top five essentials for quality improvement in healthcare include analytics, Evidence- and consensus-based best practices, Financial alignment, adoption and adaptive leadership, culture, and governance. For adaptive leadership, culture, and governance, there should be support from the senior leadership and a culture that has adaptation and commitment to data-driven improvement in quality. Analytics plays an important role as a measurement baseline of quality improvement in all phases of quality improvement (Wells et al., 2018). In their capacity, the Evidence- and consensus-based best practices form the foundation for the building of successful quality improvement initiatives. Both practices are combined with automated ways of measuring consistency and the impact on their outcomes. Moreover, the success of quality improvement programs requires the adoption and dedication of resources for the purpose of the implementation of outcome initiatives. Adoption ranges from training to the evaluations of performance. Moreover, the organizational incentives attached to the goals of quality improvement also form part of it. There should be an alignment with the health system's financial incentives and the models of payment with the initiatives of quality improvement. For quality improvement in healthcare, the models of payment should not pay providers one way but </w:t>
      </w:r>
      <w:r w:rsidRPr="00AF308B">
        <w:rPr>
          <w:rFonts w:ascii="Times New Roman" w:hAnsi="Times New Roman" w:cs="Times New Roman"/>
          <w:sz w:val="24"/>
          <w:szCs w:val="24"/>
          <w:lang w:val="en-GB"/>
        </w:rPr>
        <w:lastRenderedPageBreak/>
        <w:t>measure them from a different perspective. For instance, if in a hospital setting organized as a system, with different units managed budgeted separately, there should be an alignment of the separate departments with the overall system. However, when there is misalignment, a well-intentioned decision that leads to overall financial wastages and operational inefficiencies result.</w:t>
      </w:r>
    </w:p>
    <w:p w14:paraId="74FDAE9C" w14:textId="1C48D727" w:rsidR="00AF308B" w:rsidRPr="00AC6105" w:rsidRDefault="00AF308B" w:rsidP="00D9132E">
      <w:pPr>
        <w:spacing w:line="480" w:lineRule="auto"/>
        <w:jc w:val="center"/>
        <w:rPr>
          <w:rFonts w:ascii="Times New Roman" w:hAnsi="Times New Roman" w:cs="Times New Roman"/>
          <w:b/>
          <w:sz w:val="24"/>
          <w:szCs w:val="24"/>
          <w:lang w:val="en-GB"/>
        </w:rPr>
      </w:pPr>
      <w:r w:rsidRPr="00AC6105">
        <w:rPr>
          <w:rFonts w:ascii="Times New Roman" w:hAnsi="Times New Roman" w:cs="Times New Roman"/>
          <w:b/>
          <w:sz w:val="24"/>
          <w:szCs w:val="24"/>
          <w:lang w:val="en-GB"/>
        </w:rPr>
        <w:t xml:space="preserve">The </w:t>
      </w:r>
      <w:r w:rsidR="00DB2829" w:rsidRPr="00AC6105">
        <w:rPr>
          <w:rFonts w:ascii="Times New Roman" w:hAnsi="Times New Roman" w:cs="Times New Roman"/>
          <w:b/>
          <w:sz w:val="24"/>
          <w:szCs w:val="24"/>
          <w:lang w:val="en-GB"/>
        </w:rPr>
        <w:t>Elements Needed in A Good Strategic Plan During the Implementation o</w:t>
      </w:r>
      <w:r w:rsidR="00AC6105">
        <w:rPr>
          <w:rFonts w:ascii="Times New Roman" w:hAnsi="Times New Roman" w:cs="Times New Roman"/>
          <w:b/>
          <w:sz w:val="24"/>
          <w:szCs w:val="24"/>
          <w:lang w:val="en-GB"/>
        </w:rPr>
        <w:t>f a</w:t>
      </w:r>
      <w:r w:rsidR="00DB2829" w:rsidRPr="00AC6105">
        <w:rPr>
          <w:rFonts w:ascii="Times New Roman" w:hAnsi="Times New Roman" w:cs="Times New Roman"/>
          <w:b/>
          <w:sz w:val="24"/>
          <w:szCs w:val="24"/>
          <w:lang w:val="en-GB"/>
        </w:rPr>
        <w:t xml:space="preserve"> New Program</w:t>
      </w:r>
    </w:p>
    <w:p w14:paraId="43207D06" w14:textId="29CD85B4" w:rsidR="00AF308B" w:rsidRPr="00AF308B" w:rsidRDefault="00AF308B" w:rsidP="00D9132E">
      <w:pPr>
        <w:spacing w:line="480" w:lineRule="auto"/>
        <w:ind w:firstLine="720"/>
        <w:rPr>
          <w:rFonts w:ascii="Times New Roman" w:hAnsi="Times New Roman" w:cs="Times New Roman"/>
          <w:sz w:val="24"/>
          <w:szCs w:val="24"/>
          <w:lang w:val="en-GB"/>
        </w:rPr>
      </w:pPr>
      <w:r w:rsidRPr="00AF308B">
        <w:rPr>
          <w:rFonts w:ascii="Times New Roman" w:hAnsi="Times New Roman" w:cs="Times New Roman"/>
          <w:sz w:val="24"/>
          <w:szCs w:val="24"/>
          <w:lang w:val="en-GB"/>
        </w:rPr>
        <w:t>Severally, healthcare organizations will undertake to introduce a new program in their operations. While implementing a new program, an implementation plan serves as one step in the long journey of implementing the entire new program. For the effective implementation of a new program, a strategic plan should be laid (Morciano, 2020). The strategic plan should also have some key elements to make the entire process smooth. Vision, values, accountability, and key performance indicators, and clearly defined goals are among the key elements of a strategic plan that may be used during the implementation of a new program. The vision seeks to answer the question of the destination where the new program seeks to take the organization. Well drafted key values will make a difference between the success and failures of the new program by defining the true internal behavior. There should also be clearly defined outcomes in a strategic plan to assess the achievements of the new program. Accountability is important since</w:t>
      </w:r>
      <w:r w:rsidR="00C150BF">
        <w:rPr>
          <w:rFonts w:ascii="Times New Roman" w:hAnsi="Times New Roman" w:cs="Times New Roman"/>
          <w:sz w:val="24"/>
          <w:szCs w:val="24"/>
          <w:lang w:val="en-GB"/>
        </w:rPr>
        <w:t xml:space="preserve"> </w:t>
      </w:r>
      <w:r w:rsidRPr="00AF308B">
        <w:rPr>
          <w:rFonts w:ascii="Times New Roman" w:hAnsi="Times New Roman" w:cs="Times New Roman"/>
          <w:sz w:val="24"/>
          <w:szCs w:val="24"/>
          <w:lang w:val="en-GB"/>
        </w:rPr>
        <w:t>lack of accountability destroys the strategy of execution. However, the hardest of all elements of a strategic plan, the creation of KPIs helps in assessing the success of the vision of a new program.</w:t>
      </w:r>
    </w:p>
    <w:p w14:paraId="32FFB3CC" w14:textId="77777777" w:rsidR="00D9132E" w:rsidRDefault="00D9132E" w:rsidP="00AF308B">
      <w:pPr>
        <w:spacing w:line="480" w:lineRule="auto"/>
        <w:rPr>
          <w:rFonts w:ascii="Times New Roman" w:hAnsi="Times New Roman" w:cs="Times New Roman"/>
          <w:sz w:val="24"/>
          <w:szCs w:val="24"/>
          <w:lang w:val="en-GB"/>
        </w:rPr>
      </w:pPr>
    </w:p>
    <w:p w14:paraId="4B61BED6" w14:textId="77777777" w:rsidR="00D9132E" w:rsidRDefault="00D9132E" w:rsidP="00AF308B">
      <w:pPr>
        <w:spacing w:line="480" w:lineRule="auto"/>
        <w:rPr>
          <w:rFonts w:ascii="Times New Roman" w:hAnsi="Times New Roman" w:cs="Times New Roman"/>
          <w:sz w:val="24"/>
          <w:szCs w:val="24"/>
          <w:lang w:val="en-GB"/>
        </w:rPr>
      </w:pPr>
    </w:p>
    <w:p w14:paraId="38ED05FE" w14:textId="3DFAB3B4" w:rsidR="00ED47B6" w:rsidRDefault="00ED47B6" w:rsidP="00AC6105">
      <w:pPr>
        <w:spacing w:line="480" w:lineRule="auto"/>
        <w:rPr>
          <w:rFonts w:ascii="Times New Roman" w:hAnsi="Times New Roman" w:cs="Times New Roman"/>
          <w:sz w:val="24"/>
          <w:szCs w:val="24"/>
          <w:lang w:val="en-GB"/>
        </w:rPr>
      </w:pPr>
    </w:p>
    <w:p w14:paraId="50692DD0" w14:textId="727E1714" w:rsidR="00AF308B" w:rsidRPr="00891337" w:rsidRDefault="00AF308B" w:rsidP="00E940B4">
      <w:pPr>
        <w:spacing w:line="480" w:lineRule="auto"/>
        <w:jc w:val="center"/>
        <w:rPr>
          <w:rFonts w:ascii="Times New Roman" w:hAnsi="Times New Roman" w:cs="Times New Roman"/>
          <w:b/>
          <w:sz w:val="24"/>
          <w:szCs w:val="24"/>
          <w:lang w:val="en-GB"/>
        </w:rPr>
      </w:pPr>
      <w:r w:rsidRPr="00891337">
        <w:rPr>
          <w:rFonts w:ascii="Times New Roman" w:hAnsi="Times New Roman" w:cs="Times New Roman"/>
          <w:b/>
          <w:sz w:val="24"/>
          <w:szCs w:val="24"/>
          <w:lang w:val="en-GB"/>
        </w:rPr>
        <w:lastRenderedPageBreak/>
        <w:t>References</w:t>
      </w:r>
    </w:p>
    <w:p w14:paraId="1486E696" w14:textId="77777777" w:rsidR="00AC6105" w:rsidRPr="00AF308B" w:rsidRDefault="00AC6105" w:rsidP="008F07AA">
      <w:pPr>
        <w:spacing w:line="480" w:lineRule="auto"/>
        <w:ind w:left="1134" w:hanging="1134"/>
        <w:rPr>
          <w:rFonts w:ascii="Times New Roman" w:hAnsi="Times New Roman" w:cs="Times New Roman"/>
          <w:sz w:val="24"/>
          <w:szCs w:val="24"/>
          <w:lang w:val="en-GB"/>
        </w:rPr>
      </w:pPr>
      <w:r w:rsidRPr="00AF308B">
        <w:rPr>
          <w:rFonts w:ascii="Times New Roman" w:hAnsi="Times New Roman" w:cs="Times New Roman"/>
          <w:sz w:val="24"/>
          <w:szCs w:val="24"/>
          <w:lang w:val="en-GB"/>
        </w:rPr>
        <w:t xml:space="preserve">Hines, K., Mouchtouris, </w:t>
      </w:r>
      <w:bookmarkStart w:id="0" w:name="_GoBack"/>
      <w:bookmarkEnd w:id="0"/>
      <w:r w:rsidRPr="00AF308B">
        <w:rPr>
          <w:rFonts w:ascii="Times New Roman" w:hAnsi="Times New Roman" w:cs="Times New Roman"/>
          <w:sz w:val="24"/>
          <w:szCs w:val="24"/>
          <w:lang w:val="en-GB"/>
        </w:rPr>
        <w:t xml:space="preserve">N., Knightly, J. J., &amp; Harrop, J. (2020). A Brief History of Quality Improvement in Health Care and Spinal Surgery. </w:t>
      </w:r>
      <w:r w:rsidRPr="008F07AA">
        <w:rPr>
          <w:rFonts w:ascii="Times New Roman" w:hAnsi="Times New Roman" w:cs="Times New Roman"/>
          <w:i/>
          <w:iCs/>
          <w:sz w:val="24"/>
          <w:szCs w:val="24"/>
          <w:lang w:val="en-GB"/>
        </w:rPr>
        <w:t>Global Spine Journal</w:t>
      </w:r>
      <w:r w:rsidRPr="00AF308B">
        <w:rPr>
          <w:rFonts w:ascii="Times New Roman" w:hAnsi="Times New Roman" w:cs="Times New Roman"/>
          <w:sz w:val="24"/>
          <w:szCs w:val="24"/>
          <w:lang w:val="en-GB"/>
        </w:rPr>
        <w:t>, 10(1_suppl), 5S-9S.</w:t>
      </w:r>
    </w:p>
    <w:p w14:paraId="1648C051" w14:textId="77777777" w:rsidR="00AC6105" w:rsidRPr="00AF308B" w:rsidRDefault="00AC6105" w:rsidP="008F07AA">
      <w:pPr>
        <w:spacing w:line="480" w:lineRule="auto"/>
        <w:ind w:left="1134" w:hanging="1134"/>
        <w:rPr>
          <w:rFonts w:ascii="Times New Roman" w:hAnsi="Times New Roman" w:cs="Times New Roman"/>
          <w:sz w:val="24"/>
          <w:szCs w:val="24"/>
          <w:lang w:val="en-GB"/>
        </w:rPr>
      </w:pPr>
      <w:r w:rsidRPr="00AF308B">
        <w:rPr>
          <w:rFonts w:ascii="Times New Roman" w:hAnsi="Times New Roman" w:cs="Times New Roman"/>
          <w:sz w:val="24"/>
          <w:szCs w:val="24"/>
          <w:lang w:val="en-GB"/>
        </w:rPr>
        <w:t xml:space="preserve">Morciano, C., Errico, M. C., Faralli, C., &amp; Minghetti, L. (2020). An analysis of the strategic plan development processes of major public organizations funding health research in nine high-income countries worldwide. </w:t>
      </w:r>
      <w:r w:rsidRPr="008F07AA">
        <w:rPr>
          <w:rFonts w:ascii="Times New Roman" w:hAnsi="Times New Roman" w:cs="Times New Roman"/>
          <w:i/>
          <w:iCs/>
          <w:sz w:val="24"/>
          <w:szCs w:val="24"/>
          <w:lang w:val="en-GB"/>
        </w:rPr>
        <w:t>Health Research Policy and Systems</w:t>
      </w:r>
      <w:r w:rsidRPr="00AF308B">
        <w:rPr>
          <w:rFonts w:ascii="Times New Roman" w:hAnsi="Times New Roman" w:cs="Times New Roman"/>
          <w:sz w:val="24"/>
          <w:szCs w:val="24"/>
          <w:lang w:val="en-GB"/>
        </w:rPr>
        <w:t>, 18(1), 1-16.</w:t>
      </w:r>
    </w:p>
    <w:p w14:paraId="0006A345" w14:textId="77777777" w:rsidR="00AC6105" w:rsidRPr="00AF308B" w:rsidRDefault="00AC6105" w:rsidP="008F07AA">
      <w:pPr>
        <w:spacing w:line="480" w:lineRule="auto"/>
        <w:ind w:left="1134" w:hanging="1134"/>
        <w:rPr>
          <w:rFonts w:ascii="Times New Roman" w:hAnsi="Times New Roman" w:cs="Times New Roman"/>
          <w:sz w:val="24"/>
          <w:szCs w:val="24"/>
          <w:lang w:val="en-GB"/>
        </w:rPr>
      </w:pPr>
      <w:r w:rsidRPr="00AF308B">
        <w:rPr>
          <w:rFonts w:ascii="Times New Roman" w:hAnsi="Times New Roman" w:cs="Times New Roman"/>
          <w:sz w:val="24"/>
          <w:szCs w:val="24"/>
          <w:lang w:val="en-GB"/>
        </w:rPr>
        <w:t>Wells, S., Tamir, O., Gray, J., Naidoo, D., Bekhit, M., &amp; Goldmann, D. (2018). Are quality improvement collaboratives effective? A systematic review</w:t>
      </w:r>
      <w:r w:rsidRPr="008F07AA">
        <w:rPr>
          <w:rFonts w:ascii="Times New Roman" w:hAnsi="Times New Roman" w:cs="Times New Roman"/>
          <w:i/>
          <w:iCs/>
          <w:sz w:val="24"/>
          <w:szCs w:val="24"/>
          <w:lang w:val="en-GB"/>
        </w:rPr>
        <w:t>. BMJ quality &amp; safety</w:t>
      </w:r>
      <w:r w:rsidRPr="00AF308B">
        <w:rPr>
          <w:rFonts w:ascii="Times New Roman" w:hAnsi="Times New Roman" w:cs="Times New Roman"/>
          <w:sz w:val="24"/>
          <w:szCs w:val="24"/>
          <w:lang w:val="en-GB"/>
        </w:rPr>
        <w:t>, 27(3), 226-240.</w:t>
      </w:r>
    </w:p>
    <w:p w14:paraId="42B80CE8" w14:textId="00C9C687" w:rsidR="00F20DA6" w:rsidRPr="001E06DB" w:rsidRDefault="00F20DA6" w:rsidP="008F07AA">
      <w:pPr>
        <w:spacing w:line="480" w:lineRule="auto"/>
        <w:ind w:left="1134" w:hanging="1134"/>
        <w:rPr>
          <w:rFonts w:ascii="Times New Roman" w:hAnsi="Times New Roman" w:cs="Times New Roman"/>
          <w:sz w:val="24"/>
          <w:szCs w:val="24"/>
          <w:lang w:val="en-GB"/>
        </w:rPr>
      </w:pPr>
    </w:p>
    <w:sectPr w:rsidR="00F20DA6" w:rsidRPr="001E06DB" w:rsidSect="00AC6105">
      <w:headerReference w:type="default" r:id="rId6"/>
      <w:headerReference w:type="firs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0E28C" w14:textId="77777777" w:rsidR="00483285" w:rsidRDefault="00483285" w:rsidP="009D0FDA">
      <w:pPr>
        <w:spacing w:after="0" w:line="240" w:lineRule="auto"/>
      </w:pPr>
      <w:r>
        <w:separator/>
      </w:r>
    </w:p>
  </w:endnote>
  <w:endnote w:type="continuationSeparator" w:id="0">
    <w:p w14:paraId="585487C4" w14:textId="77777777" w:rsidR="00483285" w:rsidRDefault="00483285" w:rsidP="009D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0EF51" w14:textId="77777777" w:rsidR="00483285" w:rsidRDefault="00483285" w:rsidP="009D0FDA">
      <w:pPr>
        <w:spacing w:after="0" w:line="240" w:lineRule="auto"/>
      </w:pPr>
      <w:r>
        <w:separator/>
      </w:r>
    </w:p>
  </w:footnote>
  <w:footnote w:type="continuationSeparator" w:id="0">
    <w:p w14:paraId="6B7E0A8E" w14:textId="77777777" w:rsidR="00483285" w:rsidRDefault="00483285" w:rsidP="009D0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894322"/>
      <w:docPartObj>
        <w:docPartGallery w:val="Page Numbers (Top of Page)"/>
        <w:docPartUnique/>
      </w:docPartObj>
    </w:sdtPr>
    <w:sdtEndPr>
      <w:rPr>
        <w:noProof/>
      </w:rPr>
    </w:sdtEndPr>
    <w:sdtContent>
      <w:p w14:paraId="6F9CA46A" w14:textId="1826C464" w:rsidR="00EF5475" w:rsidRDefault="00EF5475">
        <w:pPr>
          <w:pStyle w:val="Header"/>
          <w:jc w:val="right"/>
        </w:pPr>
        <w:r>
          <w:fldChar w:fldCharType="begin"/>
        </w:r>
        <w:r>
          <w:instrText xml:space="preserve"> PAGE   \* MERGEFORMAT </w:instrText>
        </w:r>
        <w:r>
          <w:fldChar w:fldCharType="separate"/>
        </w:r>
        <w:r w:rsidR="001139E0">
          <w:rPr>
            <w:noProof/>
          </w:rPr>
          <w:t>5</w:t>
        </w:r>
        <w:r>
          <w:rPr>
            <w:noProof/>
          </w:rPr>
          <w:fldChar w:fldCharType="end"/>
        </w:r>
      </w:p>
    </w:sdtContent>
  </w:sdt>
  <w:p w14:paraId="6685A9A7" w14:textId="77777777" w:rsidR="00EF5475" w:rsidRDefault="00EF547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9245225"/>
      <w:docPartObj>
        <w:docPartGallery w:val="Page Numbers (Top of Page)"/>
        <w:docPartUnique/>
      </w:docPartObj>
    </w:sdtPr>
    <w:sdtEndPr>
      <w:rPr>
        <w:noProof/>
      </w:rPr>
    </w:sdtEndPr>
    <w:sdtContent>
      <w:p w14:paraId="71F2828D" w14:textId="766BBEE3" w:rsidR="00AC6105" w:rsidRDefault="00AC610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B154B36" w14:textId="0BE882E7" w:rsidR="00EF5475" w:rsidRPr="00EF5475" w:rsidRDefault="00EF5475">
    <w:pPr>
      <w:pStyle w:val="Header"/>
      <w:rPr>
        <w:rFonts w:ascii="Times New Roman" w:hAnsi="Times New Roman" w:cs="Times New Roman"/>
        <w:sz w:val="24"/>
        <w:szCs w:val="24"/>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6DB"/>
    <w:rsid w:val="0001398B"/>
    <w:rsid w:val="000D2E44"/>
    <w:rsid w:val="001139E0"/>
    <w:rsid w:val="0015116F"/>
    <w:rsid w:val="001D1247"/>
    <w:rsid w:val="001E06DB"/>
    <w:rsid w:val="00223D0D"/>
    <w:rsid w:val="002530C8"/>
    <w:rsid w:val="00267CAE"/>
    <w:rsid w:val="002A1D52"/>
    <w:rsid w:val="002B0978"/>
    <w:rsid w:val="0039760C"/>
    <w:rsid w:val="003D7C28"/>
    <w:rsid w:val="003F4181"/>
    <w:rsid w:val="00414903"/>
    <w:rsid w:val="00415BF6"/>
    <w:rsid w:val="0043579A"/>
    <w:rsid w:val="00444E30"/>
    <w:rsid w:val="004729E6"/>
    <w:rsid w:val="00483285"/>
    <w:rsid w:val="0049289A"/>
    <w:rsid w:val="00497595"/>
    <w:rsid w:val="004B227B"/>
    <w:rsid w:val="00566E12"/>
    <w:rsid w:val="00567CAC"/>
    <w:rsid w:val="005A2A68"/>
    <w:rsid w:val="00693B0C"/>
    <w:rsid w:val="006A41DB"/>
    <w:rsid w:val="006E5168"/>
    <w:rsid w:val="007143EF"/>
    <w:rsid w:val="00754FCE"/>
    <w:rsid w:val="007E6C33"/>
    <w:rsid w:val="00805CAE"/>
    <w:rsid w:val="00891337"/>
    <w:rsid w:val="008B2C4E"/>
    <w:rsid w:val="008E033C"/>
    <w:rsid w:val="008F07AA"/>
    <w:rsid w:val="00955676"/>
    <w:rsid w:val="009D0FDA"/>
    <w:rsid w:val="009D5484"/>
    <w:rsid w:val="009F39E8"/>
    <w:rsid w:val="00A35E77"/>
    <w:rsid w:val="00AA6BD1"/>
    <w:rsid w:val="00AC6105"/>
    <w:rsid w:val="00AF308B"/>
    <w:rsid w:val="00B1418D"/>
    <w:rsid w:val="00B258CE"/>
    <w:rsid w:val="00B4612E"/>
    <w:rsid w:val="00BC55DA"/>
    <w:rsid w:val="00BE3ACA"/>
    <w:rsid w:val="00C150BF"/>
    <w:rsid w:val="00C41480"/>
    <w:rsid w:val="00C46B36"/>
    <w:rsid w:val="00C502CA"/>
    <w:rsid w:val="00C77167"/>
    <w:rsid w:val="00CC2D67"/>
    <w:rsid w:val="00CF0F4C"/>
    <w:rsid w:val="00D1660A"/>
    <w:rsid w:val="00D25CB1"/>
    <w:rsid w:val="00D263AF"/>
    <w:rsid w:val="00D63804"/>
    <w:rsid w:val="00D9132E"/>
    <w:rsid w:val="00DB2829"/>
    <w:rsid w:val="00DF087B"/>
    <w:rsid w:val="00E0072F"/>
    <w:rsid w:val="00E06332"/>
    <w:rsid w:val="00E37EDC"/>
    <w:rsid w:val="00E940B4"/>
    <w:rsid w:val="00EC7A64"/>
    <w:rsid w:val="00ED47B6"/>
    <w:rsid w:val="00EF5475"/>
    <w:rsid w:val="00F129DE"/>
    <w:rsid w:val="00F20DA6"/>
    <w:rsid w:val="00F63A4E"/>
    <w:rsid w:val="00F92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58F8EA"/>
  <w15:chartTrackingRefBased/>
  <w15:docId w15:val="{2C5015A2-5BE4-47A0-8716-3A8D79DA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1134" w:hanging="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FDA"/>
  </w:style>
  <w:style w:type="paragraph" w:styleId="Footer">
    <w:name w:val="footer"/>
    <w:basedOn w:val="Normal"/>
    <w:link w:val="FooterChar"/>
    <w:uiPriority w:val="99"/>
    <w:unhideWhenUsed/>
    <w:rsid w:val="009D0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2020-10-30T06:49:00Z</dcterms:created>
  <dcterms:modified xsi:type="dcterms:W3CDTF">2020-10-30T06:49:00Z</dcterms:modified>
</cp:coreProperties>
</file>